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0" w:rsidRPr="00635680" w:rsidRDefault="00635680" w:rsidP="006356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 w:rsidRPr="00635680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>Информация с разъяснением законодательства о возможности использования средств материнского капитала при покупке жилья у родственников</w:t>
      </w:r>
    </w:p>
    <w:p w:rsidR="00635680" w:rsidRDefault="00635680" w:rsidP="0063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635680" w:rsidRDefault="00635680" w:rsidP="0063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Информация с разъяснением законодательства о возможности использования средств материнского капитала при покупке жилья у родственников</w:t>
      </w: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Материнский (семейный) капитал - является одной из мер государственной поддержки семей с детьми. Его можно использовать, в том числе, для улучшения жилищных условий на основании п. 1 ч. 3 ст. 7 Федерального закона от 29.12.2006 N 256-ФЗ "О дополнительных мерах государственной поддержки семей, имеющих детей", например, для приобретения жилого помещения.</w:t>
      </w: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Однако</w:t>
      </w:r>
      <w:proofErr w:type="gramStart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,</w:t>
      </w:r>
      <w:proofErr w:type="gramEnd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следует учесть, что улучшение жилищных условий должно иметь место в действительности, в виде реализации конкретных жилищных прав в отношении пригодного для проживания жилого помещения, а не являться фикцией, направленной на неосновательное получение денежных средств за счет совершения сделок с родственниками или иных операций, формально подпадающих под критерии выделения средств материнского капитала из бюджета.</w:t>
      </w: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Оформление сделки купли-продажи жилого помещения у родственников с распоряжением средствами материнского капитала может не соответствовать целевому характеру назначения и выплаты этих сре</w:t>
      </w:r>
      <w:proofErr w:type="gramStart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дств дл</w:t>
      </w:r>
      <w:proofErr w:type="gramEnd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я улучшения жилищных условий, когда, к примеру, дети уже проживают с этими родственниками в приобретаемом жилом помещении и после сделки порядок пользования жильём не изменяется.</w:t>
      </w: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Необходимо понимать, что заключение притворной сделки либо сделки, не соответствующей рыночным условиям, является основанием для её расторжения, и может повлечь привлечение виновных к уголовной ответственности по ст. 159.2 Уголовного кодекса Российской Федерации (мошенничество при получении выплат). За совершение такого характера преступлений предусмотрено наказание вплоть до лишения свободы.</w:t>
      </w: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</w:p>
    <w:p w:rsidR="00635680" w:rsidRDefault="00635680" w:rsidP="0063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635680" w:rsidRDefault="00635680" w:rsidP="0063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635680" w:rsidRDefault="00635680" w:rsidP="0063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И.о</w:t>
      </w:r>
      <w:proofErr w:type="gramStart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.м</w:t>
      </w:r>
      <w:proofErr w:type="gramEnd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ежрайонного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прокурора </w:t>
      </w:r>
    </w:p>
    <w:p w:rsidR="00635680" w:rsidRPr="00635680" w:rsidRDefault="00635680" w:rsidP="0063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советник юстиции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</w:t>
      </w:r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635680">
        <w:rPr>
          <w:rFonts w:ascii="Times New Roman" w:eastAsia="Times New Roman" w:hAnsi="Times New Roman" w:cs="Times New Roman"/>
          <w:color w:val="0000FF"/>
          <w:sz w:val="28"/>
          <w:szCs w:val="28"/>
        </w:rPr>
        <w:t>С.Л.Блынский</w:t>
      </w:r>
      <w:proofErr w:type="spellEnd"/>
    </w:p>
    <w:p w:rsidR="00A568B9" w:rsidRDefault="00A568B9"/>
    <w:sectPr w:rsidR="00A5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5680"/>
    <w:rsid w:val="00635680"/>
    <w:rsid w:val="00A5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6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2021-12-21T09:26:00Z</dcterms:created>
  <dcterms:modified xsi:type="dcterms:W3CDTF">2021-12-21T09:27:00Z</dcterms:modified>
</cp:coreProperties>
</file>