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2D" w:rsidRPr="00994353" w:rsidRDefault="00176942" w:rsidP="00D523BB">
      <w:pPr>
        <w:pStyle w:val="a9"/>
        <w:jc w:val="center"/>
        <w:rPr>
          <w:b/>
          <w:sz w:val="28"/>
          <w:szCs w:val="28"/>
        </w:rPr>
      </w:pPr>
      <w:r w:rsidRPr="00994353">
        <w:rPr>
          <w:b/>
          <w:sz w:val="28"/>
          <w:szCs w:val="28"/>
        </w:rPr>
        <w:t>Информация</w:t>
      </w:r>
    </w:p>
    <w:p w:rsidR="00176942" w:rsidRPr="00994353" w:rsidRDefault="00176942" w:rsidP="00D523BB">
      <w:pPr>
        <w:pStyle w:val="a9"/>
        <w:jc w:val="center"/>
        <w:rPr>
          <w:b/>
          <w:sz w:val="28"/>
          <w:szCs w:val="28"/>
        </w:rPr>
      </w:pPr>
      <w:r w:rsidRPr="00994353">
        <w:rPr>
          <w:b/>
          <w:sz w:val="28"/>
          <w:szCs w:val="28"/>
        </w:rPr>
        <w:t xml:space="preserve">по заключению на </w:t>
      </w:r>
      <w:r w:rsidR="00BA5B2D" w:rsidRPr="00994353">
        <w:rPr>
          <w:b/>
          <w:sz w:val="28"/>
          <w:szCs w:val="28"/>
        </w:rPr>
        <w:t xml:space="preserve">годовой </w:t>
      </w:r>
      <w:r w:rsidRPr="00994353">
        <w:rPr>
          <w:b/>
          <w:sz w:val="28"/>
          <w:szCs w:val="28"/>
        </w:rPr>
        <w:t>отчет об исполнении</w:t>
      </w:r>
    </w:p>
    <w:p w:rsidR="00176942" w:rsidRPr="00994353" w:rsidRDefault="00176942" w:rsidP="00D523BB">
      <w:pPr>
        <w:pStyle w:val="a9"/>
        <w:jc w:val="center"/>
        <w:rPr>
          <w:b/>
          <w:sz w:val="28"/>
          <w:szCs w:val="28"/>
        </w:rPr>
      </w:pPr>
      <w:r w:rsidRPr="00994353">
        <w:rPr>
          <w:b/>
          <w:sz w:val="28"/>
          <w:szCs w:val="28"/>
        </w:rPr>
        <w:t xml:space="preserve">бюджета </w:t>
      </w:r>
      <w:r w:rsidR="00BA5B2D" w:rsidRPr="00994353">
        <w:rPr>
          <w:b/>
          <w:sz w:val="28"/>
          <w:szCs w:val="28"/>
        </w:rPr>
        <w:t xml:space="preserve">Краснозоренского района </w:t>
      </w:r>
      <w:r w:rsidRPr="00994353">
        <w:rPr>
          <w:b/>
          <w:sz w:val="28"/>
          <w:szCs w:val="28"/>
        </w:rPr>
        <w:t>за 2011 год</w:t>
      </w:r>
    </w:p>
    <w:p w:rsidR="00B94486" w:rsidRPr="00994353" w:rsidRDefault="00B94486" w:rsidP="00D523BB">
      <w:pPr>
        <w:pStyle w:val="a9"/>
        <w:ind w:firstLine="709"/>
        <w:jc w:val="both"/>
        <w:rPr>
          <w:sz w:val="28"/>
          <w:szCs w:val="28"/>
        </w:rPr>
      </w:pPr>
    </w:p>
    <w:p w:rsidR="00BA5B2D" w:rsidRPr="00994353" w:rsidRDefault="00BA5B2D" w:rsidP="00D523BB">
      <w:pPr>
        <w:pStyle w:val="a9"/>
        <w:ind w:firstLine="709"/>
        <w:jc w:val="both"/>
        <w:rPr>
          <w:i/>
          <w:sz w:val="28"/>
          <w:szCs w:val="28"/>
        </w:rPr>
      </w:pPr>
      <w:r w:rsidRPr="00994353">
        <w:rPr>
          <w:sz w:val="28"/>
          <w:szCs w:val="28"/>
        </w:rPr>
        <w:t>Заключение  на годовой отчет об исполнении бюджета Краснозоренского района за 2011 год (далее - отчет) подготовлено  Контрольно-счетной комиссией Краснозоренского района в соответствии с требованиями  статьи 264.4 Бюджетного кодекса Российской Федерации, статьи 60 Положения  о бюджетном процессе в Краснозоренском районе Орловской области, согласно плану работы  Контрольно-счетной комиссии Краснозоренского района на 2012 год.</w:t>
      </w:r>
    </w:p>
    <w:p w:rsidR="00BA5B2D" w:rsidRPr="00994353" w:rsidRDefault="00BA5B2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pacing w:val="-2"/>
          <w:sz w:val="28"/>
          <w:szCs w:val="28"/>
        </w:rPr>
        <w:t xml:space="preserve">Отчет с прилагаемыми документами  представлен </w:t>
      </w:r>
      <w:r w:rsidRPr="00994353">
        <w:rPr>
          <w:sz w:val="28"/>
          <w:szCs w:val="28"/>
        </w:rPr>
        <w:t xml:space="preserve">Администрацией Краснозоренского района </w:t>
      </w:r>
      <w:r w:rsidRPr="00994353">
        <w:rPr>
          <w:spacing w:val="-2"/>
          <w:sz w:val="28"/>
          <w:szCs w:val="28"/>
        </w:rPr>
        <w:t xml:space="preserve">в Контрольно-счетную </w:t>
      </w:r>
      <w:r w:rsidRPr="00994353">
        <w:rPr>
          <w:sz w:val="28"/>
          <w:szCs w:val="28"/>
        </w:rPr>
        <w:t>комиссию Краснозоренского района</w:t>
      </w:r>
      <w:r w:rsidRPr="00994353">
        <w:rPr>
          <w:i/>
          <w:sz w:val="28"/>
          <w:szCs w:val="28"/>
        </w:rPr>
        <w:t xml:space="preserve"> </w:t>
      </w:r>
      <w:r w:rsidRPr="00994353">
        <w:rPr>
          <w:spacing w:val="-2"/>
          <w:sz w:val="28"/>
          <w:szCs w:val="28"/>
        </w:rPr>
        <w:t xml:space="preserve">(далее по тексту -  КСК)   </w:t>
      </w:r>
      <w:r w:rsidRPr="00994353">
        <w:rPr>
          <w:sz w:val="28"/>
          <w:szCs w:val="28"/>
        </w:rPr>
        <w:t>в сроки установленные частью 3 статьи 264.4. Бюджетного кодекса РФ. Одновременно с годовым отчетом об исполнении бюджета был представлен проект Решения Краснозоренского районного Совета народных депутатов «Об исполнении районного бюджета за 2011 год» и документы, установленные статьей 60 Положения о бюджетном процессе.</w:t>
      </w:r>
    </w:p>
    <w:p w:rsidR="00BA5B2D" w:rsidRPr="00994353" w:rsidRDefault="00BA5B2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 xml:space="preserve">В ходе исполнения решения о бюджете на 2011 год в первоначально утверждённые назначения пять раз вносились изменения и дополнения решениями Краснозоренского районного Совета народных депутатов, в результате чего, бюджет Краснозоренского района был утвержден </w:t>
      </w:r>
      <w:proofErr w:type="gramStart"/>
      <w:r w:rsidRPr="00994353">
        <w:rPr>
          <w:sz w:val="28"/>
          <w:szCs w:val="28"/>
        </w:rPr>
        <w:t>по</w:t>
      </w:r>
      <w:proofErr w:type="gramEnd"/>
      <w:r w:rsidRPr="00994353">
        <w:rPr>
          <w:sz w:val="28"/>
          <w:szCs w:val="28"/>
        </w:rPr>
        <w:t>:</w:t>
      </w:r>
    </w:p>
    <w:p w:rsidR="00BA5B2D" w:rsidRPr="00994353" w:rsidRDefault="00BA5B2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- доходам - в сумме 128002,6  тыс. рублей с динамикой увеличения  по отношению к первоначальным назначениям на 25746,4 тыс. рублей или на 25,2 % (из них за счет безвозмездных поступлений - на 114270,6 тыс. рублей);</w:t>
      </w:r>
    </w:p>
    <w:p w:rsidR="00BA5B2D" w:rsidRPr="00994353" w:rsidRDefault="00BA5B2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 xml:space="preserve">-расходам - в сумме 129120,0 тыс. рублей и </w:t>
      </w:r>
      <w:proofErr w:type="gramStart"/>
      <w:r w:rsidRPr="00994353">
        <w:rPr>
          <w:sz w:val="28"/>
          <w:szCs w:val="28"/>
        </w:rPr>
        <w:t>увеличен</w:t>
      </w:r>
      <w:proofErr w:type="gramEnd"/>
      <w:r w:rsidRPr="00994353">
        <w:rPr>
          <w:sz w:val="28"/>
          <w:szCs w:val="28"/>
        </w:rPr>
        <w:t>, по сравнению с первоначальными назначениями, на 23714,8 тыс. рублей, или на 22,5 %.</w:t>
      </w:r>
    </w:p>
    <w:p w:rsidR="00BA5B2D" w:rsidRPr="00994353" w:rsidRDefault="00BA5B2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 xml:space="preserve">В результате внесённых изменений в решение о бюджете в 2011 году основных характеристик бюджета района, изменился  результат его исполнения, с учётом последних изменений дефицит бюджета утверждён в сумме 1117,4 тыс. рублей. </w:t>
      </w:r>
    </w:p>
    <w:p w:rsidR="008917BB" w:rsidRPr="00994353" w:rsidRDefault="008917BB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Увеличение  прогноза по доходам по сравнению с первоначальной редакцией бюджета произведено  за счет увеличения  собственных  доходов  на 1533,0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  и  безвозмездных поступлений на 24213,4 тыс.руб.</w:t>
      </w:r>
    </w:p>
    <w:p w:rsidR="008917BB" w:rsidRPr="00994353" w:rsidRDefault="008917BB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 xml:space="preserve">За 2011 год доходы бюджета исполнены на 99,6 % и составили 127490,7 тыс. руб.,  невыполнение от утверждённых доходов в Решении о бюджете составило в сумме 511,9 тыс. рублей, расходы исполнены на 99,3% и составили 128174,8 тыс. руб., объем неосвоенных средств составил 945,2 тыс. рублей. </w:t>
      </w:r>
    </w:p>
    <w:p w:rsidR="00CD0B56" w:rsidRPr="00994353" w:rsidRDefault="00CD0B56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При уточненном  плане поступлений собственных доходов за 2011 год, -  13732,0</w:t>
      </w:r>
      <w:r w:rsidRPr="00994353">
        <w:rPr>
          <w:bCs/>
          <w:sz w:val="28"/>
          <w:szCs w:val="28"/>
        </w:rPr>
        <w:t xml:space="preserve"> тыс. руб</w:t>
      </w:r>
      <w:r w:rsidRPr="00994353">
        <w:rPr>
          <w:sz w:val="28"/>
          <w:szCs w:val="28"/>
        </w:rPr>
        <w:t xml:space="preserve">. на 01 января 2012 года поступило 13901,2 </w:t>
      </w:r>
      <w:r w:rsidRPr="00994353">
        <w:rPr>
          <w:bCs/>
          <w:sz w:val="28"/>
          <w:szCs w:val="28"/>
        </w:rPr>
        <w:t xml:space="preserve">тыс. руб., перевыполнение составило 169,2 тыс. руб. или 1,2%. </w:t>
      </w:r>
      <w:r w:rsidRPr="00994353">
        <w:rPr>
          <w:sz w:val="28"/>
          <w:szCs w:val="28"/>
        </w:rPr>
        <w:t>В структуре налоговых и неналоговых платежей за отчетный период основную долю занима</w:t>
      </w:r>
      <w:r w:rsidR="00310274">
        <w:rPr>
          <w:sz w:val="28"/>
          <w:szCs w:val="28"/>
        </w:rPr>
        <w:t>е</w:t>
      </w:r>
      <w:r w:rsidRPr="00994353">
        <w:rPr>
          <w:sz w:val="28"/>
          <w:szCs w:val="28"/>
        </w:rPr>
        <w:t>т налог на доходы физических лиц (78%)</w:t>
      </w:r>
      <w:r w:rsidR="00310274">
        <w:rPr>
          <w:sz w:val="28"/>
          <w:szCs w:val="28"/>
        </w:rPr>
        <w:t xml:space="preserve">. </w:t>
      </w:r>
      <w:r w:rsidRPr="00994353">
        <w:rPr>
          <w:sz w:val="28"/>
          <w:szCs w:val="28"/>
        </w:rPr>
        <w:t xml:space="preserve">Уточненные прогнозные показатели большей части видов доходов перевыполнены. Перевыполнение незначительное и составляет от 0,9% до 6%. Исключение составляют </w:t>
      </w:r>
      <w:r w:rsidRPr="00994353">
        <w:rPr>
          <w:sz w:val="28"/>
          <w:szCs w:val="28"/>
        </w:rPr>
        <w:lastRenderedPageBreak/>
        <w:t>платежи, взимаемые организациями муниципальных районов, за выполнение определенных функций – недовыполнение составляет 25% или 3,5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уб., это связано с уменьшением подачи заявок на приватизацию жилья.</w:t>
      </w:r>
    </w:p>
    <w:p w:rsidR="00CD0B56" w:rsidRPr="00994353" w:rsidRDefault="00CD0B56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В  2011 году превышение общего объема исполнения бюджета по расходам над первоначально  утвержденными  параметрами составило 22769,6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 xml:space="preserve">уб. или 21,6%. Неисполнение  уточненного плана составило 0,7 % или 945,2 тыс.руб. </w:t>
      </w:r>
    </w:p>
    <w:p w:rsidR="00CD0B56" w:rsidRPr="00994353" w:rsidRDefault="00CD0B56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Расходы бюджета по разделам профинансированы в объемах, не превышающих утвержденные бюджетом района на 2011 год.</w:t>
      </w:r>
    </w:p>
    <w:p w:rsidR="00CD0B56" w:rsidRPr="00994353" w:rsidRDefault="00CD0B56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Практически по всем разделам бюджетной классификации расходов (за исключением разделов «Здравоохранение», «Социальная политика») уточненные плановые назначения по расходным обязательствам бюджета исполнены в полном объеме. Неисполнение колеблется в пределах от 1,1% до 5,7%. Наименьший уровень исполнения сложился по разделу «Социальная политика» - 94,3 %. Расходы  по данному разделу исполнены с отклонением от уточненного бюджета в сторону уменьшения на 769,6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 или на 5,7%, за счет завышения плана по субвенциям на содержание ребенка в семье опекуна и приемной семье, на выплату единовременного пособия при всех формах устройства детей, лишенных родительского попечения в семью, по мерам социальной поддержки педагогическим работникам.</w:t>
      </w:r>
    </w:p>
    <w:p w:rsidR="009B59DD" w:rsidRPr="00994353" w:rsidRDefault="009B59D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При проверке  бюджетной отчетности были проанализированы  годовые отчеты, представленные</w:t>
      </w:r>
      <w:r w:rsidRPr="00994353">
        <w:rPr>
          <w:sz w:val="28"/>
          <w:szCs w:val="28"/>
          <w:lang w:eastAsia="zh-CN"/>
        </w:rPr>
        <w:t xml:space="preserve"> </w:t>
      </w:r>
      <w:r w:rsidRPr="00994353">
        <w:rPr>
          <w:sz w:val="28"/>
          <w:szCs w:val="28"/>
        </w:rPr>
        <w:t xml:space="preserve">главными распорядителями бюджетных средств бюджета района, а также соответствие им отчета об исполнении бюджета района за 2011 год.  </w:t>
      </w:r>
    </w:p>
    <w:p w:rsidR="009B59DD" w:rsidRPr="00994353" w:rsidRDefault="009B59D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 xml:space="preserve">Проверкой установлено, что показатели  Баланса исполнения консолидированного бюджета Краснозоренского района соответствуют </w:t>
      </w:r>
      <w:r w:rsidRPr="00994353">
        <w:rPr>
          <w:sz w:val="28"/>
          <w:szCs w:val="28"/>
          <w:lang w:eastAsia="zh-CN"/>
        </w:rPr>
        <w:t xml:space="preserve">своду </w:t>
      </w:r>
      <w:r w:rsidRPr="00994353">
        <w:rPr>
          <w:sz w:val="28"/>
          <w:szCs w:val="28"/>
        </w:rPr>
        <w:t>одноименных показателей форм бюджетной отчетности, представленных в виде  Балансов  главных распорядителей бюд</w:t>
      </w:r>
      <w:r w:rsidR="00D523BB" w:rsidRPr="00994353">
        <w:rPr>
          <w:sz w:val="28"/>
          <w:szCs w:val="28"/>
        </w:rPr>
        <w:t>жетных средств</w:t>
      </w:r>
      <w:r w:rsidRPr="00994353">
        <w:rPr>
          <w:sz w:val="28"/>
          <w:szCs w:val="28"/>
        </w:rPr>
        <w:t xml:space="preserve">. </w:t>
      </w:r>
    </w:p>
    <w:p w:rsidR="009B59DD" w:rsidRPr="00994353" w:rsidRDefault="009B59D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 xml:space="preserve">Согласно данным  баланса исполнения бюджета по состоянию на 01.01.2012 года по  сравнению с началом года увеличилась стоимость основных средств </w:t>
      </w:r>
      <w:r w:rsidR="00994353">
        <w:rPr>
          <w:sz w:val="28"/>
          <w:szCs w:val="28"/>
        </w:rPr>
        <w:t>и</w:t>
      </w:r>
      <w:r w:rsidRPr="00994353">
        <w:rPr>
          <w:sz w:val="28"/>
          <w:szCs w:val="28"/>
        </w:rPr>
        <w:t xml:space="preserve"> </w:t>
      </w:r>
      <w:r w:rsidR="00994353">
        <w:rPr>
          <w:sz w:val="28"/>
          <w:szCs w:val="28"/>
        </w:rPr>
        <w:t>н</w:t>
      </w:r>
      <w:r w:rsidRPr="00994353">
        <w:rPr>
          <w:sz w:val="28"/>
          <w:szCs w:val="28"/>
        </w:rPr>
        <w:t>а  конец года составила 112782,3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</w:t>
      </w:r>
      <w:r w:rsidR="00310274">
        <w:rPr>
          <w:sz w:val="28"/>
          <w:szCs w:val="28"/>
        </w:rPr>
        <w:t xml:space="preserve"> </w:t>
      </w:r>
      <w:r w:rsidRPr="00994353">
        <w:rPr>
          <w:sz w:val="28"/>
          <w:szCs w:val="28"/>
        </w:rPr>
        <w:t>Стоимость непроизведенных активов осталась без изменений  24662 тыс.руб. Стоимость  материальных  запасов  на конец   отчетного  2011   года    составила 3311,4 тыс.руб., т.е.произошло уменьшение по сравнению с началом года в сумме 350,0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</w:t>
      </w:r>
      <w:r w:rsidRPr="00994353">
        <w:rPr>
          <w:sz w:val="28"/>
          <w:szCs w:val="28"/>
          <w:highlight w:val="lightGray"/>
        </w:rPr>
        <w:t xml:space="preserve"> </w:t>
      </w:r>
      <w:r w:rsidRPr="00994353">
        <w:rPr>
          <w:sz w:val="28"/>
          <w:szCs w:val="28"/>
        </w:rPr>
        <w:t xml:space="preserve">По данным баланса за год стоимость капитальных  вложений в основные средства осталась без изменений  1131,2 тыс. руб. </w:t>
      </w:r>
    </w:p>
    <w:p w:rsidR="009B59DD" w:rsidRPr="00994353" w:rsidRDefault="009B59D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На конец отчетного года увеличилась стоимость недвижимого имущества в составе имущества казны на 570,2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 или на  2,9 % от его стоимости на начало года. Всего  стоимость  поступления  недвижимого  имущества  в  составе  казны  составляет 4421,4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уб., стоимость выбытия составила 3851,2 тыс.руб.</w:t>
      </w:r>
      <w:r w:rsidR="00310274">
        <w:rPr>
          <w:sz w:val="28"/>
          <w:szCs w:val="28"/>
        </w:rPr>
        <w:t xml:space="preserve"> </w:t>
      </w:r>
      <w:r w:rsidRPr="00994353">
        <w:rPr>
          <w:sz w:val="28"/>
          <w:szCs w:val="28"/>
        </w:rPr>
        <w:t>В муниципальную собственность района поступило следующее: автозаливочная станция, две квартиры для детей-сирот, три здания начальных школ. Из имущества казны было передано жилье в муниципальную собственность поселений.</w:t>
      </w:r>
    </w:p>
    <w:p w:rsidR="009B59DD" w:rsidRPr="00994353" w:rsidRDefault="009B59D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 xml:space="preserve">Согласно  балансу исполнения </w:t>
      </w:r>
      <w:r w:rsidRPr="00994353">
        <w:rPr>
          <w:sz w:val="28"/>
          <w:szCs w:val="28"/>
          <w:lang w:eastAsia="zh-CN"/>
        </w:rPr>
        <w:t xml:space="preserve">консолидированного </w:t>
      </w:r>
      <w:r w:rsidRPr="00994353">
        <w:rPr>
          <w:sz w:val="28"/>
          <w:szCs w:val="28"/>
        </w:rPr>
        <w:t xml:space="preserve">бюджета района за 2011 год,  дебиторская  задолженность в целом по  району в течение отчетного 2011 года уменьшилась  и составила по состоянию на 01.01.2012 </w:t>
      </w:r>
      <w:r w:rsidRPr="00994353">
        <w:rPr>
          <w:sz w:val="28"/>
          <w:szCs w:val="28"/>
        </w:rPr>
        <w:lastRenderedPageBreak/>
        <w:t>309,9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 По расчетам с подотчетными лицами задолженность возникла по командировочным расходам, на оплату мобильной связи, за ремонт автомобиля и приобретение основных средств и материальных запасов.</w:t>
      </w:r>
    </w:p>
    <w:p w:rsidR="009B59DD" w:rsidRPr="00994353" w:rsidRDefault="009B59D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Недостач и хищений денежных средств и материальных ценностей не установлено.</w:t>
      </w:r>
    </w:p>
    <w:p w:rsidR="009B59DD" w:rsidRPr="00994353" w:rsidRDefault="009B59D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Необходимо принять меры по эффективному использованию бюджетных средств в части недопущения дебиторской задолженности по расчетам с подотчетными лицами.</w:t>
      </w:r>
    </w:p>
    <w:p w:rsidR="009B59DD" w:rsidRPr="00994353" w:rsidRDefault="009B59DD" w:rsidP="00D523BB">
      <w:pPr>
        <w:pStyle w:val="a9"/>
        <w:ind w:firstLine="709"/>
        <w:jc w:val="both"/>
        <w:rPr>
          <w:snapToGrid w:val="0"/>
          <w:sz w:val="28"/>
          <w:szCs w:val="28"/>
        </w:rPr>
      </w:pPr>
      <w:r w:rsidRPr="00994353">
        <w:rPr>
          <w:sz w:val="28"/>
          <w:szCs w:val="28"/>
        </w:rPr>
        <w:t xml:space="preserve">Согласно балансу исполнения </w:t>
      </w:r>
      <w:r w:rsidRPr="00994353">
        <w:rPr>
          <w:sz w:val="28"/>
          <w:szCs w:val="28"/>
          <w:lang w:eastAsia="zh-CN"/>
        </w:rPr>
        <w:t xml:space="preserve">консолидированного </w:t>
      </w:r>
      <w:r w:rsidRPr="00994353">
        <w:rPr>
          <w:sz w:val="28"/>
          <w:szCs w:val="28"/>
        </w:rPr>
        <w:t>района за 2011 год, кредиторская задолженность в целом по  району в течение финансового года увеличилась  и составила по состоянию на 01.01.2012 года  3565,0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 Наибольший удельный вес в кредиторской задолженности на конец года составляет  задолженность с поставщиками и подрядчиками  - 3339,9 тыс.руб.</w:t>
      </w:r>
      <w:r w:rsidR="00310274">
        <w:rPr>
          <w:sz w:val="28"/>
          <w:szCs w:val="28"/>
        </w:rPr>
        <w:t xml:space="preserve"> </w:t>
      </w:r>
      <w:r w:rsidRPr="00994353">
        <w:rPr>
          <w:snapToGrid w:val="0"/>
          <w:sz w:val="28"/>
          <w:szCs w:val="28"/>
        </w:rPr>
        <w:t>Также увеличилась задолженность по налогам удержанных и</w:t>
      </w:r>
      <w:r w:rsidR="00994353" w:rsidRPr="00994353">
        <w:rPr>
          <w:snapToGrid w:val="0"/>
          <w:sz w:val="28"/>
          <w:szCs w:val="28"/>
        </w:rPr>
        <w:t>з</w:t>
      </w:r>
      <w:r w:rsidRPr="00994353">
        <w:rPr>
          <w:snapToGrid w:val="0"/>
          <w:sz w:val="28"/>
          <w:szCs w:val="28"/>
        </w:rPr>
        <w:t xml:space="preserve"> заработной платы и начисленных на оплату труда в общей сумме 265,3 тыс</w:t>
      </w:r>
      <w:proofErr w:type="gramStart"/>
      <w:r w:rsidRPr="00994353">
        <w:rPr>
          <w:snapToGrid w:val="0"/>
          <w:sz w:val="28"/>
          <w:szCs w:val="28"/>
        </w:rPr>
        <w:t>.р</w:t>
      </w:r>
      <w:proofErr w:type="gramEnd"/>
      <w:r w:rsidRPr="00994353">
        <w:rPr>
          <w:snapToGrid w:val="0"/>
          <w:sz w:val="28"/>
          <w:szCs w:val="28"/>
        </w:rPr>
        <w:t>уб. или в 6,5 раз.</w:t>
      </w:r>
    </w:p>
    <w:p w:rsidR="009B59DD" w:rsidRPr="00994353" w:rsidRDefault="009B59DD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Увеличение кредиторской задолженности  свидетельствует о необходимости принятия мер по повышению эффективности управления средствами бюджета.</w:t>
      </w:r>
    </w:p>
    <w:p w:rsidR="009B59DD" w:rsidRPr="00994353" w:rsidRDefault="009B59DD" w:rsidP="00D523BB">
      <w:pPr>
        <w:pStyle w:val="a9"/>
        <w:ind w:firstLine="709"/>
        <w:jc w:val="both"/>
        <w:rPr>
          <w:bCs/>
          <w:sz w:val="28"/>
          <w:szCs w:val="28"/>
        </w:rPr>
      </w:pPr>
      <w:r w:rsidRPr="00994353">
        <w:rPr>
          <w:sz w:val="28"/>
          <w:szCs w:val="28"/>
        </w:rPr>
        <w:t>Общий объем бюджетных ассигнований на исполнение публичных нормативных обязательств района в 2011 году установлен в сумме 2328,9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 Фактическое исполнение принятых публичных нормативных обязательств выполнено в сумме 2012,6 тыс.руб.</w:t>
      </w:r>
      <w:r w:rsidRPr="00994353">
        <w:rPr>
          <w:bCs/>
          <w:sz w:val="28"/>
          <w:szCs w:val="28"/>
        </w:rPr>
        <w:t xml:space="preserve"> Наименьшее исполнение, в размере 86,5% и 63,6% от утвержденных годовых назначений, произведено по расходам по представлению мер социальной поддержки семьям опекунов и приемным семьям, в связи с завышением плана по субвенциям, выделенных областным бюджетом.</w:t>
      </w:r>
    </w:p>
    <w:p w:rsidR="00D523BB" w:rsidRPr="00994353" w:rsidRDefault="00D523BB" w:rsidP="00D523BB">
      <w:pPr>
        <w:pStyle w:val="a9"/>
        <w:ind w:firstLine="709"/>
        <w:jc w:val="both"/>
        <w:rPr>
          <w:rFonts w:cs="Arial"/>
          <w:sz w:val="28"/>
          <w:szCs w:val="28"/>
        </w:rPr>
      </w:pPr>
      <w:r w:rsidRPr="00994353">
        <w:rPr>
          <w:sz w:val="28"/>
          <w:szCs w:val="28"/>
        </w:rPr>
        <w:t>В результате внесённых изменений в решение о бюджете в 2011 году верхний предел муниципального долга района был установлен в сумме 500,0 тыс</w:t>
      </w:r>
      <w:proofErr w:type="gramStart"/>
      <w:r w:rsidRPr="00994353">
        <w:rPr>
          <w:sz w:val="28"/>
          <w:szCs w:val="28"/>
        </w:rPr>
        <w:t>.р</w:t>
      </w:r>
      <w:proofErr w:type="gramEnd"/>
      <w:r w:rsidRPr="00994353">
        <w:rPr>
          <w:sz w:val="28"/>
          <w:szCs w:val="28"/>
        </w:rPr>
        <w:t>уб.</w:t>
      </w:r>
      <w:r w:rsidRPr="00994353">
        <w:rPr>
          <w:rFonts w:cs="Arial"/>
          <w:sz w:val="28"/>
          <w:szCs w:val="28"/>
        </w:rPr>
        <w:t xml:space="preserve"> С</w:t>
      </w:r>
      <w:r w:rsidRPr="00994353">
        <w:rPr>
          <w:sz w:val="28"/>
          <w:szCs w:val="28"/>
        </w:rPr>
        <w:t xml:space="preserve">умма </w:t>
      </w:r>
      <w:r w:rsidRPr="00994353">
        <w:rPr>
          <w:rFonts w:cs="Arial"/>
          <w:sz w:val="28"/>
          <w:szCs w:val="28"/>
        </w:rPr>
        <w:t xml:space="preserve">муниципального долга </w:t>
      </w:r>
      <w:r w:rsidRPr="00994353">
        <w:rPr>
          <w:sz w:val="28"/>
          <w:szCs w:val="28"/>
        </w:rPr>
        <w:t xml:space="preserve">Краснозоренского района  </w:t>
      </w:r>
      <w:r w:rsidRPr="00994353">
        <w:rPr>
          <w:rFonts w:cs="Arial"/>
          <w:sz w:val="28"/>
          <w:szCs w:val="28"/>
        </w:rPr>
        <w:t>на 01.01.2011 составляла 0,00 руб.</w:t>
      </w:r>
      <w:r w:rsidR="00310274">
        <w:rPr>
          <w:rFonts w:cs="Arial"/>
          <w:sz w:val="28"/>
          <w:szCs w:val="28"/>
        </w:rPr>
        <w:t xml:space="preserve"> </w:t>
      </w:r>
      <w:r w:rsidRPr="00994353">
        <w:rPr>
          <w:sz w:val="28"/>
          <w:szCs w:val="28"/>
        </w:rPr>
        <w:t>Исполнение бюджета в течение года происходило с профицитом, с нарастанием остатков на счете, необходимость в привлечении кредитных ресурсов не возникало. По данным долговой книги объем муниципального долга Краснозоренского района  по состоянию на 01.01.2012 года составляет 0,00  рублей.</w:t>
      </w:r>
      <w:r w:rsidR="00994353" w:rsidRPr="00994353">
        <w:rPr>
          <w:sz w:val="28"/>
          <w:szCs w:val="28"/>
        </w:rPr>
        <w:t xml:space="preserve"> </w:t>
      </w:r>
      <w:r w:rsidRPr="00994353">
        <w:rPr>
          <w:sz w:val="28"/>
          <w:szCs w:val="28"/>
        </w:rPr>
        <w:t xml:space="preserve">Расходы  на  обслуживание  муниципального долга за 2011 год составили 0,00 рублей. </w:t>
      </w:r>
      <w:r w:rsidRPr="00994353">
        <w:rPr>
          <w:rFonts w:cs="Arial"/>
          <w:sz w:val="28"/>
          <w:szCs w:val="28"/>
        </w:rPr>
        <w:t xml:space="preserve">Муниципальные гарантии Администрацией </w:t>
      </w:r>
      <w:r w:rsidRPr="00994353">
        <w:rPr>
          <w:sz w:val="28"/>
          <w:szCs w:val="28"/>
        </w:rPr>
        <w:t xml:space="preserve">Краснозоренского района  </w:t>
      </w:r>
      <w:r w:rsidRPr="00994353">
        <w:rPr>
          <w:rFonts w:cs="Arial"/>
          <w:sz w:val="28"/>
          <w:szCs w:val="28"/>
        </w:rPr>
        <w:t>в 2011 году не предоставлялись.</w:t>
      </w:r>
    </w:p>
    <w:p w:rsidR="00BA5B2D" w:rsidRDefault="00D523BB" w:rsidP="00D523BB">
      <w:pPr>
        <w:pStyle w:val="a9"/>
        <w:ind w:firstLine="709"/>
        <w:jc w:val="both"/>
        <w:rPr>
          <w:sz w:val="28"/>
          <w:szCs w:val="28"/>
        </w:rPr>
      </w:pPr>
      <w:r w:rsidRPr="00994353">
        <w:rPr>
          <w:sz w:val="28"/>
          <w:szCs w:val="28"/>
        </w:rPr>
        <w:t>Контрольно-счетная комиссия Краснозоренского района рекомендует  Краснозоренскому районному Совету народных депутатов принять решение об утверждении отчёта об исполнении бюджета Краснозоренского района за 2011 год.</w:t>
      </w:r>
    </w:p>
    <w:p w:rsidR="00F013BC" w:rsidRDefault="00F013BC" w:rsidP="00F013BC">
      <w:pPr>
        <w:jc w:val="both"/>
        <w:rPr>
          <w:sz w:val="28"/>
          <w:szCs w:val="28"/>
        </w:rPr>
      </w:pPr>
    </w:p>
    <w:p w:rsidR="00F013BC" w:rsidRPr="00994353" w:rsidRDefault="00F013BC" w:rsidP="00F013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</w:t>
      </w:r>
      <w:r w:rsidRPr="00B51D74">
        <w:rPr>
          <w:sz w:val="28"/>
          <w:szCs w:val="28"/>
        </w:rPr>
        <w:t xml:space="preserve"> комиссии        </w:t>
      </w:r>
      <w:r>
        <w:rPr>
          <w:sz w:val="28"/>
          <w:szCs w:val="28"/>
        </w:rPr>
        <w:t xml:space="preserve">             </w:t>
      </w:r>
      <w:r w:rsidRPr="00B51D74">
        <w:rPr>
          <w:sz w:val="28"/>
          <w:szCs w:val="28"/>
        </w:rPr>
        <w:t xml:space="preserve">        З.А.Сударикова</w:t>
      </w:r>
    </w:p>
    <w:sectPr w:rsidR="00F013BC" w:rsidRPr="00994353" w:rsidSect="00F01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942"/>
    <w:rsid w:val="00176942"/>
    <w:rsid w:val="00310274"/>
    <w:rsid w:val="006A7E0F"/>
    <w:rsid w:val="008917BB"/>
    <w:rsid w:val="00994353"/>
    <w:rsid w:val="009B59DD"/>
    <w:rsid w:val="00B94486"/>
    <w:rsid w:val="00BA5B2D"/>
    <w:rsid w:val="00CD0B56"/>
    <w:rsid w:val="00D523BB"/>
    <w:rsid w:val="00F0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42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5B2D"/>
    <w:pPr>
      <w:widowControl/>
      <w:tabs>
        <w:tab w:val="clear" w:pos="706"/>
      </w:tabs>
      <w:suppressAutoHyphens w:val="0"/>
      <w:spacing w:after="60" w:line="240" w:lineRule="auto"/>
      <w:jc w:val="center"/>
    </w:pPr>
    <w:rPr>
      <w:rFonts w:ascii="Arial" w:eastAsia="Times New Roman" w:hAnsi="Arial" w:cs="Times New Roman"/>
      <w:i/>
      <w:kern w:val="0"/>
      <w:szCs w:val="20"/>
      <w:lang w:bidi="ar-SA"/>
    </w:rPr>
  </w:style>
  <w:style w:type="character" w:customStyle="1" w:styleId="a4">
    <w:name w:val="Подзаголовок Знак"/>
    <w:basedOn w:val="a0"/>
    <w:link w:val="a3"/>
    <w:rsid w:val="00BA5B2D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8917BB"/>
    <w:pPr>
      <w:widowControl/>
      <w:tabs>
        <w:tab w:val="clear" w:pos="706"/>
      </w:tabs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891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D0B56"/>
    <w:pPr>
      <w:widowControl/>
      <w:tabs>
        <w:tab w:val="clear" w:pos="706"/>
      </w:tabs>
      <w:suppressAutoHyphens w:val="0"/>
      <w:spacing w:after="120" w:line="240" w:lineRule="auto"/>
    </w:pPr>
    <w:rPr>
      <w:rFonts w:eastAsia="Times New Roman" w:cs="Times New Roman"/>
      <w:kern w:val="0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CD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523BB"/>
    <w:pPr>
      <w:widowControl/>
      <w:tabs>
        <w:tab w:val="clear" w:pos="706"/>
      </w:tabs>
      <w:suppressAutoHyphens w:val="0"/>
      <w:spacing w:after="120" w:line="24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D52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23BB"/>
    <w:pPr>
      <w:widowControl w:val="0"/>
      <w:tabs>
        <w:tab w:val="left" w:pos="706"/>
      </w:tabs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dcterms:created xsi:type="dcterms:W3CDTF">2012-09-21T05:40:00Z</dcterms:created>
  <dcterms:modified xsi:type="dcterms:W3CDTF">2012-09-21T08:31:00Z</dcterms:modified>
</cp:coreProperties>
</file>